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D9E" w:rsidRDefault="00162D9E" w:rsidP="00162D9E">
      <w:pPr>
        <w:spacing w:line="360" w:lineRule="auto"/>
        <w:jc w:val="center"/>
        <w:rPr>
          <w:b/>
          <w:sz w:val="32"/>
          <w:szCs w:val="32"/>
        </w:rPr>
      </w:pPr>
    </w:p>
    <w:p w:rsidR="00162D9E" w:rsidRDefault="00162D9E" w:rsidP="00162D9E">
      <w:pPr>
        <w:spacing w:line="360" w:lineRule="auto"/>
        <w:jc w:val="center"/>
        <w:rPr>
          <w:b/>
          <w:sz w:val="32"/>
          <w:szCs w:val="32"/>
        </w:rPr>
      </w:pPr>
    </w:p>
    <w:p w:rsidR="00162D9E" w:rsidRDefault="00162D9E" w:rsidP="00162D9E">
      <w:pPr>
        <w:spacing w:line="360" w:lineRule="auto"/>
        <w:jc w:val="center"/>
        <w:rPr>
          <w:b/>
          <w:sz w:val="32"/>
          <w:szCs w:val="32"/>
        </w:rPr>
      </w:pPr>
    </w:p>
    <w:p w:rsidR="00162D9E" w:rsidRPr="00117009" w:rsidRDefault="00162D9E" w:rsidP="00162D9E">
      <w:pPr>
        <w:spacing w:line="360" w:lineRule="auto"/>
        <w:jc w:val="center"/>
        <w:rPr>
          <w:b/>
          <w:sz w:val="32"/>
          <w:szCs w:val="32"/>
        </w:rPr>
      </w:pPr>
      <w:r w:rsidRPr="00117009">
        <w:rPr>
          <w:b/>
          <w:sz w:val="32"/>
          <w:szCs w:val="32"/>
        </w:rPr>
        <w:t>ПОЛИТИКА ПО КАЧЕСТВО И ОКОЛНА СРЕДА</w:t>
      </w:r>
    </w:p>
    <w:p w:rsidR="00162D9E" w:rsidRDefault="00162D9E" w:rsidP="00162D9E">
      <w:pPr>
        <w:spacing w:line="360" w:lineRule="auto"/>
        <w:ind w:firstLine="851"/>
      </w:pPr>
    </w:p>
    <w:p w:rsidR="00162D9E" w:rsidRDefault="00162D9E" w:rsidP="00162D9E">
      <w:pPr>
        <w:spacing w:line="360" w:lineRule="auto"/>
        <w:ind w:firstLine="851"/>
      </w:pPr>
    </w:p>
    <w:p w:rsidR="00162D9E" w:rsidRDefault="00162D9E" w:rsidP="00162D9E">
      <w:pPr>
        <w:spacing w:line="360" w:lineRule="auto"/>
        <w:ind w:firstLine="851"/>
      </w:pPr>
    </w:p>
    <w:p w:rsidR="00162D9E" w:rsidRPr="00AF2991" w:rsidRDefault="00162D9E" w:rsidP="00162D9E">
      <w:pPr>
        <w:ind w:firstLine="851"/>
        <w:jc w:val="both"/>
      </w:pPr>
      <w:r w:rsidRPr="00AF2991">
        <w:t xml:space="preserve">Ръководството, в лицето на представителя на собственика </w:t>
      </w:r>
      <w:r>
        <w:t>–</w:t>
      </w:r>
      <w:r w:rsidRPr="00AF2991">
        <w:t xml:space="preserve"> SMA INTERNATIONAL B.V., действащо чрез българското си дружество „СМА МИНЕРАЛ” ЕООД, и Управителя/Изпълнителния директор на „СМА МИНЕРАЛ БУРГАС ВАР” ЕООД и „ТРАДЕКС” ЕАД официално декларира своята ПОЛИТИКА ПО КАЧЕСТВО и ОКОЛНА СРЕДА, която е огласена, разбрана, прилагана и поддържана на всички равнища в Групата от дружества. </w:t>
      </w:r>
    </w:p>
    <w:p w:rsidR="00162D9E" w:rsidRDefault="00162D9E" w:rsidP="00162D9E">
      <w:pPr>
        <w:ind w:firstLine="851"/>
        <w:jc w:val="both"/>
      </w:pPr>
      <w:r>
        <w:t>П</w:t>
      </w:r>
      <w:r w:rsidRPr="00C01419">
        <w:t xml:space="preserve">олитиката на групата е да разширява пазарните си позиции чрез предлагане на гарантирано качество на всички свои продукти, чрез поддържане на отношения с търговските си партньори, толериращи взаимните интереси и базирани на принципите на лоялната пазарна конкуренция. </w:t>
      </w:r>
    </w:p>
    <w:p w:rsidR="00162D9E" w:rsidRPr="00725480" w:rsidRDefault="00162D9E" w:rsidP="00162D9E">
      <w:pPr>
        <w:ind w:firstLine="851"/>
        <w:jc w:val="both"/>
      </w:pPr>
      <w:r w:rsidRPr="00725480">
        <w:t xml:space="preserve">Основни фокуси в дейността на </w:t>
      </w:r>
      <w:r>
        <w:t>Групата от дружества</w:t>
      </w:r>
      <w:r w:rsidRPr="00725480">
        <w:t xml:space="preserve"> е качеството на продукта, удовлетвореността на клиенти</w:t>
      </w:r>
      <w:r>
        <w:t>те</w:t>
      </w:r>
      <w:r w:rsidRPr="00725480">
        <w:t xml:space="preserve"> и опазването на околната среда. Политиката ни по качество и околна среда се основана на следните принципи:</w:t>
      </w:r>
    </w:p>
    <w:p w:rsidR="00162D9E" w:rsidRDefault="00162D9E" w:rsidP="00162D9E">
      <w:pPr>
        <w:pStyle w:val="a9"/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5480">
        <w:rPr>
          <w:rFonts w:ascii="Times New Roman" w:hAnsi="Times New Roman" w:cs="Times New Roman"/>
          <w:sz w:val="24"/>
          <w:szCs w:val="24"/>
        </w:rPr>
        <w:t>Индивидуален подход към всеки клиент, удовлетворяване на високите изисквания и очакванията на клиентите и пазара;</w:t>
      </w:r>
    </w:p>
    <w:p w:rsidR="00162D9E" w:rsidRDefault="00162D9E" w:rsidP="00162D9E">
      <w:pPr>
        <w:pStyle w:val="a9"/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5480">
        <w:rPr>
          <w:rFonts w:ascii="Times New Roman" w:hAnsi="Times New Roman" w:cs="Times New Roman"/>
          <w:sz w:val="24"/>
          <w:szCs w:val="24"/>
        </w:rPr>
        <w:t>Непрекъснато подобряване на ефективността на системата за управление на качеството и околната среда и усъвършенстване на процесите и дейностите;</w:t>
      </w:r>
    </w:p>
    <w:p w:rsidR="00162D9E" w:rsidRDefault="00162D9E" w:rsidP="00162D9E">
      <w:pPr>
        <w:pStyle w:val="a9"/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5480">
        <w:rPr>
          <w:rFonts w:ascii="Times New Roman" w:hAnsi="Times New Roman" w:cs="Times New Roman"/>
          <w:sz w:val="24"/>
          <w:szCs w:val="24"/>
        </w:rPr>
        <w:t>Мотивация на персонала, формиране на фирмена ку</w:t>
      </w:r>
      <w:r>
        <w:rPr>
          <w:rFonts w:ascii="Times New Roman" w:hAnsi="Times New Roman" w:cs="Times New Roman"/>
          <w:sz w:val="24"/>
          <w:szCs w:val="24"/>
        </w:rPr>
        <w:t>лтура, обучение и квалификация</w:t>
      </w:r>
      <w:r w:rsidRPr="00725480">
        <w:rPr>
          <w:rFonts w:ascii="Times New Roman" w:hAnsi="Times New Roman" w:cs="Times New Roman"/>
          <w:sz w:val="24"/>
          <w:szCs w:val="24"/>
        </w:rPr>
        <w:t>, гарантиращи качеството на нашите продукти;</w:t>
      </w:r>
    </w:p>
    <w:p w:rsidR="00162D9E" w:rsidRDefault="00162D9E" w:rsidP="00162D9E">
      <w:pPr>
        <w:pStyle w:val="a9"/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5480">
        <w:rPr>
          <w:rFonts w:ascii="Times New Roman" w:hAnsi="Times New Roman" w:cs="Times New Roman"/>
          <w:sz w:val="24"/>
          <w:szCs w:val="24"/>
        </w:rPr>
        <w:t>Поддържане на партньорски отношения с доставчиците и приобщаване на нашите партньори и доставчици към усилията ни, насочени към качеството на продуктите, които предоставяме;</w:t>
      </w:r>
    </w:p>
    <w:p w:rsidR="00162D9E" w:rsidRDefault="00162D9E" w:rsidP="00162D9E">
      <w:pPr>
        <w:pStyle w:val="a9"/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5480">
        <w:rPr>
          <w:rFonts w:ascii="Times New Roman" w:hAnsi="Times New Roman" w:cs="Times New Roman"/>
          <w:sz w:val="24"/>
          <w:szCs w:val="24"/>
        </w:rPr>
        <w:t xml:space="preserve">Подобряване на системата за управление чрез политиката, набелязване и контрол върху изпълнението на целите, анализа на данните, коригиращите и действия и прегледа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725480">
        <w:rPr>
          <w:rFonts w:ascii="Times New Roman" w:hAnsi="Times New Roman" w:cs="Times New Roman"/>
          <w:sz w:val="24"/>
          <w:szCs w:val="24"/>
        </w:rPr>
        <w:t xml:space="preserve"> ръководството;</w:t>
      </w:r>
    </w:p>
    <w:p w:rsidR="00162D9E" w:rsidRDefault="00162D9E" w:rsidP="00162D9E">
      <w:pPr>
        <w:pStyle w:val="a9"/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5480">
        <w:rPr>
          <w:rFonts w:ascii="Times New Roman" w:hAnsi="Times New Roman" w:cs="Times New Roman"/>
          <w:sz w:val="24"/>
          <w:szCs w:val="24"/>
        </w:rPr>
        <w:lastRenderedPageBreak/>
        <w:t>Постоянен ангажимент на висшето ръководство за осигуряване на всички необходими ресурси за изпълнение на по</w:t>
      </w:r>
      <w:r>
        <w:rPr>
          <w:rFonts w:ascii="Times New Roman" w:hAnsi="Times New Roman" w:cs="Times New Roman"/>
          <w:sz w:val="24"/>
          <w:szCs w:val="24"/>
        </w:rPr>
        <w:t>литиката и целите на дружествата от Групата</w:t>
      </w:r>
      <w:r w:rsidRPr="00725480">
        <w:rPr>
          <w:rFonts w:ascii="Times New Roman" w:hAnsi="Times New Roman" w:cs="Times New Roman"/>
          <w:sz w:val="24"/>
          <w:szCs w:val="24"/>
        </w:rPr>
        <w:t>;</w:t>
      </w:r>
    </w:p>
    <w:p w:rsidR="00162D9E" w:rsidRDefault="00162D9E" w:rsidP="00162D9E">
      <w:pPr>
        <w:pStyle w:val="a9"/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5480">
        <w:rPr>
          <w:rFonts w:ascii="Times New Roman" w:hAnsi="Times New Roman" w:cs="Times New Roman"/>
          <w:sz w:val="24"/>
          <w:szCs w:val="24"/>
        </w:rPr>
        <w:t xml:space="preserve">Спазване на всички приложими нормативни изисквания за </w:t>
      </w:r>
      <w:r>
        <w:rPr>
          <w:rFonts w:ascii="Times New Roman" w:hAnsi="Times New Roman" w:cs="Times New Roman"/>
          <w:sz w:val="24"/>
          <w:szCs w:val="24"/>
        </w:rPr>
        <w:t xml:space="preserve">качество на продуктите и </w:t>
      </w:r>
      <w:r w:rsidRPr="00725480">
        <w:rPr>
          <w:rFonts w:ascii="Times New Roman" w:hAnsi="Times New Roman" w:cs="Times New Roman"/>
          <w:sz w:val="24"/>
          <w:szCs w:val="24"/>
        </w:rPr>
        <w:t>опазване на околната среда и непрекъснато подобрява</w:t>
      </w:r>
      <w:r>
        <w:rPr>
          <w:rFonts w:ascii="Times New Roman" w:hAnsi="Times New Roman" w:cs="Times New Roman"/>
          <w:sz w:val="24"/>
          <w:szCs w:val="24"/>
        </w:rPr>
        <w:t>не на</w:t>
      </w:r>
      <w:r w:rsidRPr="00725480">
        <w:rPr>
          <w:rFonts w:ascii="Times New Roman" w:hAnsi="Times New Roman" w:cs="Times New Roman"/>
          <w:sz w:val="24"/>
          <w:szCs w:val="24"/>
        </w:rPr>
        <w:t xml:space="preserve"> отношението към </w:t>
      </w:r>
      <w:r>
        <w:rPr>
          <w:rFonts w:ascii="Times New Roman" w:hAnsi="Times New Roman" w:cs="Times New Roman"/>
          <w:sz w:val="24"/>
          <w:szCs w:val="24"/>
        </w:rPr>
        <w:t xml:space="preserve">качеството и </w:t>
      </w:r>
      <w:r w:rsidRPr="00725480">
        <w:rPr>
          <w:rFonts w:ascii="Times New Roman" w:hAnsi="Times New Roman" w:cs="Times New Roman"/>
          <w:sz w:val="24"/>
          <w:szCs w:val="24"/>
        </w:rPr>
        <w:t>околната среда чрез поддържане и развитие на внедрената Система за управление в съответствие с изискванията на международни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725480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и ISO 9</w:t>
      </w:r>
      <w:r w:rsidRPr="00725480">
        <w:rPr>
          <w:rFonts w:ascii="Times New Roman" w:hAnsi="Times New Roman" w:cs="Times New Roman"/>
          <w:sz w:val="24"/>
          <w:szCs w:val="24"/>
        </w:rPr>
        <w:t>001:2015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25480">
        <w:rPr>
          <w:rFonts w:ascii="Times New Roman" w:hAnsi="Times New Roman" w:cs="Times New Roman"/>
          <w:sz w:val="24"/>
          <w:szCs w:val="24"/>
        </w:rPr>
        <w:t>ISO 14001:2015;</w:t>
      </w:r>
    </w:p>
    <w:p w:rsidR="00162D9E" w:rsidRDefault="00162D9E" w:rsidP="00162D9E">
      <w:pPr>
        <w:pStyle w:val="a9"/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1419">
        <w:rPr>
          <w:rFonts w:ascii="Times New Roman" w:hAnsi="Times New Roman" w:cs="Times New Roman"/>
          <w:sz w:val="24"/>
          <w:szCs w:val="24"/>
        </w:rPr>
        <w:t>Опазване на околната среда чрез намаляване на замърсяването на атмосферния въздух, водите и почвите и подобряване на управлението на отпадъците;</w:t>
      </w:r>
    </w:p>
    <w:p w:rsidR="00162D9E" w:rsidRDefault="00162D9E" w:rsidP="00162D9E">
      <w:pPr>
        <w:pStyle w:val="a9"/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1419">
        <w:rPr>
          <w:rFonts w:ascii="Times New Roman" w:hAnsi="Times New Roman" w:cs="Times New Roman"/>
          <w:sz w:val="24"/>
          <w:szCs w:val="24"/>
        </w:rPr>
        <w:t>Наблюдение и измерване на ключови характеристики на процесите и дейностите, имащи значимо въздействие върху качеството и околната среда;</w:t>
      </w:r>
    </w:p>
    <w:p w:rsidR="00162D9E" w:rsidRDefault="00162D9E" w:rsidP="00162D9E">
      <w:pPr>
        <w:pStyle w:val="a9"/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1419">
        <w:rPr>
          <w:rFonts w:ascii="Times New Roman" w:hAnsi="Times New Roman" w:cs="Times New Roman"/>
          <w:sz w:val="24"/>
          <w:szCs w:val="24"/>
        </w:rPr>
        <w:t>Съответствие с нормативните и доброволно възприети изисквания по опазване на околната среда, имащи отношение към дейностите и техните аспекти;</w:t>
      </w:r>
    </w:p>
    <w:p w:rsidR="00162D9E" w:rsidRDefault="00162D9E" w:rsidP="00162D9E">
      <w:pPr>
        <w:pStyle w:val="a9"/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1419">
        <w:rPr>
          <w:rFonts w:ascii="Times New Roman" w:hAnsi="Times New Roman" w:cs="Times New Roman"/>
          <w:sz w:val="24"/>
          <w:szCs w:val="24"/>
        </w:rPr>
        <w:t>Икономично потребление на природните и енергийни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C01419">
        <w:rPr>
          <w:rFonts w:ascii="Times New Roman" w:hAnsi="Times New Roman" w:cs="Times New Roman"/>
          <w:sz w:val="24"/>
          <w:szCs w:val="24"/>
        </w:rPr>
        <w:t xml:space="preserve"> ресурси;</w:t>
      </w:r>
    </w:p>
    <w:p w:rsidR="00162D9E" w:rsidRDefault="00162D9E" w:rsidP="00162D9E">
      <w:pPr>
        <w:pStyle w:val="a9"/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1419">
        <w:rPr>
          <w:rFonts w:ascii="Times New Roman" w:hAnsi="Times New Roman" w:cs="Times New Roman"/>
          <w:sz w:val="24"/>
          <w:szCs w:val="24"/>
        </w:rPr>
        <w:t>Активно отношение към проблема с глобалните климатични промени чрез намаляване на емисиите от парникови газове;</w:t>
      </w:r>
    </w:p>
    <w:p w:rsidR="00162D9E" w:rsidRDefault="00162D9E" w:rsidP="00162D9E">
      <w:pPr>
        <w:pStyle w:val="a9"/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1419">
        <w:rPr>
          <w:rFonts w:ascii="Times New Roman" w:hAnsi="Times New Roman" w:cs="Times New Roman"/>
          <w:sz w:val="24"/>
          <w:szCs w:val="24"/>
        </w:rPr>
        <w:t>Прилагане на екологични критерии при закупуване на стоки и възлагане на услуги, когато това е възможно;</w:t>
      </w:r>
    </w:p>
    <w:p w:rsidR="00162D9E" w:rsidRDefault="00162D9E" w:rsidP="00162D9E">
      <w:pPr>
        <w:pStyle w:val="a9"/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1419">
        <w:rPr>
          <w:rFonts w:ascii="Times New Roman" w:hAnsi="Times New Roman" w:cs="Times New Roman"/>
          <w:sz w:val="24"/>
          <w:szCs w:val="24"/>
        </w:rPr>
        <w:t>Стремеж към максимална степен на рециклиране на генерираните отпадъци, както и тяхното правилно обезвреждане и третиране;</w:t>
      </w:r>
    </w:p>
    <w:p w:rsidR="00162D9E" w:rsidRPr="00E626A4" w:rsidRDefault="00162D9E" w:rsidP="00162D9E">
      <w:pPr>
        <w:pStyle w:val="a9"/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Провеждане на възстановителни мероприятия</w:t>
      </w:r>
      <w:r w:rsidRPr="00AF2991">
        <w:rPr>
          <w:rFonts w:ascii="Times New Roman" w:hAnsi="Times New Roman" w:cs="Times New Roman"/>
          <w:sz w:val="24"/>
          <w:szCs w:val="24"/>
        </w:rPr>
        <w:t xml:space="preserve"> относно екологичните нарушения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2991">
        <w:rPr>
          <w:rFonts w:ascii="Times New Roman" w:hAnsi="Times New Roman" w:cs="Times New Roman"/>
          <w:sz w:val="24"/>
          <w:szCs w:val="24"/>
        </w:rPr>
        <w:t xml:space="preserve"> чрез изпълнение на </w:t>
      </w:r>
      <w:proofErr w:type="spellStart"/>
      <w:r w:rsidRPr="00AF2991">
        <w:rPr>
          <w:rFonts w:ascii="Times New Roman" w:hAnsi="Times New Roman" w:cs="Times New Roman"/>
          <w:sz w:val="24"/>
          <w:szCs w:val="24"/>
        </w:rPr>
        <w:t>рекултивационни</w:t>
      </w:r>
      <w:proofErr w:type="spellEnd"/>
      <w:r w:rsidRPr="00AF2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дейности</w:t>
      </w:r>
      <w:r w:rsidRPr="00AF2991">
        <w:rPr>
          <w:rFonts w:ascii="Times New Roman" w:hAnsi="Times New Roman" w:cs="Times New Roman"/>
          <w:sz w:val="24"/>
          <w:szCs w:val="24"/>
        </w:rPr>
        <w:t>;</w:t>
      </w:r>
    </w:p>
    <w:p w:rsidR="00162D9E" w:rsidRDefault="00162D9E" w:rsidP="00162D9E">
      <w:pPr>
        <w:pStyle w:val="a9"/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1419">
        <w:rPr>
          <w:rFonts w:ascii="Times New Roman" w:hAnsi="Times New Roman" w:cs="Times New Roman"/>
          <w:sz w:val="24"/>
          <w:szCs w:val="24"/>
        </w:rPr>
        <w:t xml:space="preserve">Осигуряване на необходимото обучение на персонала и засилване на личната отговорност към </w:t>
      </w:r>
      <w:r>
        <w:rPr>
          <w:rFonts w:ascii="Times New Roman" w:hAnsi="Times New Roman" w:cs="Times New Roman"/>
          <w:sz w:val="24"/>
          <w:szCs w:val="24"/>
        </w:rPr>
        <w:t xml:space="preserve">качеството на продуктите и </w:t>
      </w:r>
      <w:r w:rsidRPr="00C01419">
        <w:rPr>
          <w:rFonts w:ascii="Times New Roman" w:hAnsi="Times New Roman" w:cs="Times New Roman"/>
          <w:sz w:val="24"/>
          <w:szCs w:val="24"/>
        </w:rPr>
        <w:t>опазване на околната среда;</w:t>
      </w:r>
    </w:p>
    <w:p w:rsidR="00162D9E" w:rsidRPr="00C01419" w:rsidRDefault="00162D9E" w:rsidP="00162D9E">
      <w:pPr>
        <w:pStyle w:val="a9"/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1419">
        <w:rPr>
          <w:rFonts w:ascii="Times New Roman" w:hAnsi="Times New Roman" w:cs="Times New Roman"/>
          <w:sz w:val="24"/>
          <w:szCs w:val="24"/>
        </w:rPr>
        <w:t xml:space="preserve">Активно сътрудничество с упълномощените организации за контрол на околната среда. </w:t>
      </w:r>
    </w:p>
    <w:p w:rsidR="00162D9E" w:rsidRPr="00725480" w:rsidRDefault="00162D9E" w:rsidP="00162D9E">
      <w:pPr>
        <w:ind w:firstLine="851"/>
        <w:jc w:val="both"/>
      </w:pPr>
      <w:r w:rsidRPr="00725480">
        <w:t xml:space="preserve">За спазване на принципите и изпълнение на целите, очертани в настоящата политика, ръководството на </w:t>
      </w:r>
      <w:r>
        <w:t>дружествата от Групата</w:t>
      </w:r>
      <w:r w:rsidRPr="00725480">
        <w:t>:</w:t>
      </w:r>
    </w:p>
    <w:p w:rsidR="00162D9E" w:rsidRPr="00725480" w:rsidRDefault="00162D9E" w:rsidP="00162D9E">
      <w:pPr>
        <w:ind w:firstLine="851"/>
        <w:jc w:val="both"/>
      </w:pPr>
    </w:p>
    <w:p w:rsidR="00162D9E" w:rsidRPr="00725480" w:rsidRDefault="00162D9E" w:rsidP="00162D9E">
      <w:pPr>
        <w:ind w:firstLine="851"/>
        <w:jc w:val="both"/>
      </w:pPr>
      <w:r w:rsidRPr="00725480">
        <w:t>•</w:t>
      </w:r>
      <w:r w:rsidRPr="00725480">
        <w:tab/>
        <w:t>Поема ангажимента и отговорността да осигурява всички необходими за това ресурси</w:t>
      </w:r>
      <w:r>
        <w:rPr>
          <w:lang w:val="en-US"/>
        </w:rPr>
        <w:t xml:space="preserve"> </w:t>
      </w:r>
      <w:r>
        <w:t>и условия на труд</w:t>
      </w:r>
      <w:r w:rsidRPr="00725480">
        <w:t>;</w:t>
      </w:r>
    </w:p>
    <w:p w:rsidR="00162D9E" w:rsidRPr="00725480" w:rsidRDefault="00162D9E" w:rsidP="00162D9E">
      <w:pPr>
        <w:ind w:firstLine="851"/>
        <w:jc w:val="both"/>
      </w:pPr>
      <w:r w:rsidRPr="00725480">
        <w:t>•</w:t>
      </w:r>
      <w:r w:rsidRPr="00725480">
        <w:tab/>
        <w:t>Изисква от персонала на дружеството при изпълнение на служебните си задължения да прилага принципите, произтичащи от настоящата политика по качество и околна среда и да спазва изискванията на внедрената Система за управление в съответствие с ISO 9001:2015 и ISO 14001:2015;</w:t>
      </w:r>
    </w:p>
    <w:p w:rsidR="00162D9E" w:rsidRPr="00AF2991" w:rsidRDefault="00162D9E" w:rsidP="00162D9E">
      <w:pPr>
        <w:ind w:firstLine="851"/>
        <w:jc w:val="both"/>
      </w:pPr>
    </w:p>
    <w:p w:rsidR="00162D9E" w:rsidRPr="00AF2991" w:rsidRDefault="00162D9E" w:rsidP="00162D9E">
      <w:pPr>
        <w:ind w:firstLine="851"/>
        <w:jc w:val="both"/>
      </w:pPr>
      <w:r w:rsidRPr="00AF2991">
        <w:lastRenderedPageBreak/>
        <w:t>Ръководството на Групата СМА Минерал призовава персонала да прилага принципите и изискванията, произтичащи от настоящата политика по качество и околна среда и да изхожда от тях при изпълнение на служебните си задължения. Личната отговорност на всеки за постигане на високо качество на продукта и опазване на околната среда, както и спазване на произтичащите от внедрената Система за управление изисквания са задължен</w:t>
      </w:r>
      <w:r>
        <w:t>ие на всеки един от служителите</w:t>
      </w:r>
      <w:r w:rsidRPr="00AF2991">
        <w:t>. Всички доставчици, подизпълнители и клиенти на Организацията се призовават да се съобразяват с декларираните в политиката ангажименти на ръководството по отношение на околната среда.</w:t>
      </w:r>
    </w:p>
    <w:p w:rsidR="00162D9E" w:rsidRDefault="00162D9E" w:rsidP="00162D9E">
      <w:pPr>
        <w:ind w:firstLine="851"/>
        <w:jc w:val="both"/>
      </w:pPr>
    </w:p>
    <w:p w:rsidR="00162D9E" w:rsidRDefault="00162D9E" w:rsidP="00162D9E">
      <w:pPr>
        <w:ind w:firstLine="851"/>
        <w:jc w:val="both"/>
      </w:pPr>
    </w:p>
    <w:p w:rsidR="00162D9E" w:rsidRDefault="00162D9E" w:rsidP="00162D9E">
      <w:pPr>
        <w:ind w:firstLine="851"/>
        <w:jc w:val="both"/>
      </w:pPr>
    </w:p>
    <w:p w:rsidR="00162D9E" w:rsidRPr="00AF2991" w:rsidRDefault="00162D9E" w:rsidP="00162D9E">
      <w:pPr>
        <w:ind w:firstLine="851"/>
        <w:jc w:val="both"/>
      </w:pPr>
    </w:p>
    <w:p w:rsidR="00162D9E" w:rsidRPr="00AF2991" w:rsidRDefault="00162D9E" w:rsidP="00162D9E">
      <w:pPr>
        <w:ind w:firstLine="851"/>
        <w:jc w:val="both"/>
      </w:pPr>
      <w:r w:rsidRPr="00AF2991">
        <w:t>Влиза в сила от 01.</w:t>
      </w:r>
      <w:r>
        <w:rPr>
          <w:lang w:val="en-US"/>
        </w:rPr>
        <w:t>01</w:t>
      </w:r>
      <w:r w:rsidRPr="00AF2991">
        <w:t>.201</w:t>
      </w:r>
      <w:r>
        <w:rPr>
          <w:lang w:val="en-US"/>
        </w:rPr>
        <w:t>8</w:t>
      </w:r>
      <w:r>
        <w:t xml:space="preserve"> г.</w:t>
      </w:r>
    </w:p>
    <w:p w:rsidR="00162D9E" w:rsidRDefault="00162D9E" w:rsidP="00162D9E">
      <w:pPr>
        <w:ind w:firstLine="851"/>
        <w:jc w:val="both"/>
      </w:pPr>
    </w:p>
    <w:p w:rsidR="00162D9E" w:rsidRDefault="00162D9E" w:rsidP="00162D9E">
      <w:pPr>
        <w:ind w:firstLine="851"/>
        <w:jc w:val="both"/>
      </w:pPr>
    </w:p>
    <w:p w:rsidR="00162D9E" w:rsidRPr="00AF2991" w:rsidRDefault="00162D9E" w:rsidP="00162D9E">
      <w:pPr>
        <w:ind w:firstLine="851"/>
        <w:jc w:val="both"/>
      </w:pPr>
    </w:p>
    <w:p w:rsidR="00162D9E" w:rsidRPr="00AF2991" w:rsidRDefault="00162D9E" w:rsidP="00162D9E">
      <w:pPr>
        <w:ind w:firstLine="851"/>
        <w:jc w:val="both"/>
      </w:pPr>
      <w:bookmarkStart w:id="0" w:name="_GoBack"/>
      <w:bookmarkEnd w:id="0"/>
    </w:p>
    <w:sectPr w:rsidR="00162D9E" w:rsidRPr="00AF2991" w:rsidSect="00913C8E">
      <w:headerReference w:type="default" r:id="rId7"/>
      <w:footerReference w:type="default" r:id="rId8"/>
      <w:pgSz w:w="11906" w:h="16838"/>
      <w:pgMar w:top="993" w:right="1417" w:bottom="180" w:left="1417" w:header="9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CBE" w:rsidRDefault="00325CBE">
      <w:r>
        <w:separator/>
      </w:r>
    </w:p>
  </w:endnote>
  <w:endnote w:type="continuationSeparator" w:id="0">
    <w:p w:rsidR="00325CBE" w:rsidRDefault="0032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5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2"/>
      <w:gridCol w:w="2362"/>
      <w:gridCol w:w="1216"/>
      <w:gridCol w:w="1690"/>
      <w:gridCol w:w="1922"/>
    </w:tblGrid>
    <w:tr w:rsidR="00946A5D" w:rsidTr="001B770E">
      <w:trPr>
        <w:cantSplit/>
        <w:trHeight w:val="147"/>
      </w:trPr>
      <w:tc>
        <w:tcPr>
          <w:tcW w:w="9552" w:type="dxa"/>
          <w:gridSpan w:val="5"/>
        </w:tcPr>
        <w:p w:rsidR="00946A5D" w:rsidRPr="00DD12AA" w:rsidRDefault="00946A5D" w:rsidP="00E6409A">
          <w:pPr>
            <w:pStyle w:val="a4"/>
          </w:pPr>
          <w:r>
            <w:tab/>
          </w:r>
          <w:r w:rsidRPr="00F30829">
            <w:t xml:space="preserve"> </w:t>
          </w:r>
          <w:r w:rsidR="008B3157" w:rsidRPr="00AC678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43180</wp:posOffset>
                    </wp:positionV>
                    <wp:extent cx="5975985" cy="0"/>
                    <wp:effectExtent l="9525" t="14605" r="15240" b="13970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7598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C47E1EE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70.5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" o:allowincell="f" strokecolor="red" strokeweight="1.5pt"/>
                </w:pict>
              </mc:Fallback>
            </mc:AlternateContent>
          </w:r>
          <w:r w:rsidR="008B3157" w:rsidRPr="00AC678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25400</wp:posOffset>
                    </wp:positionV>
                    <wp:extent cx="5975985" cy="0"/>
                    <wp:effectExtent l="9525" t="15875" r="15240" b="12700"/>
                    <wp:wrapNone/>
                    <wp:docPr id="2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7598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02939C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470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56VFAIAACkEAAAOAAAAZHJzL2Uyb0RvYy54bWysU8GO2jAQvVfqP1i+QxIaWIgIqyqBXmiL&#10;tNsPMLZDrDq2ZRsCqvrvHRuClv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" o:allowincell="f" strokecolor="yellow" strokeweight="1.5pt"/>
                </w:pict>
              </mc:Fallback>
            </mc:AlternateContent>
          </w:r>
        </w:p>
      </w:tc>
    </w:tr>
    <w:tr w:rsidR="00946A5D" w:rsidRPr="00240F9C" w:rsidTr="00F25DD3">
      <w:trPr>
        <w:cantSplit/>
        <w:trHeight w:val="998"/>
      </w:trPr>
      <w:tc>
        <w:tcPr>
          <w:tcW w:w="2362" w:type="dxa"/>
        </w:tcPr>
        <w:p w:rsidR="00946A5D" w:rsidRPr="001B770E" w:rsidRDefault="00946A5D" w:rsidP="00E6409A">
          <w:pPr>
            <w:spacing w:line="140" w:lineRule="atLeast"/>
            <w:rPr>
              <w:sz w:val="12"/>
            </w:rPr>
          </w:pPr>
          <w:r w:rsidRPr="001B770E">
            <w:rPr>
              <w:sz w:val="12"/>
            </w:rPr>
            <w:t>ПОЩЕНСКИ АДРЕС</w:t>
          </w:r>
        </w:p>
        <w:p w:rsidR="00946A5D" w:rsidRPr="001B770E" w:rsidRDefault="00946A5D" w:rsidP="00E6409A">
          <w:pPr>
            <w:spacing w:line="140" w:lineRule="atLeast"/>
            <w:rPr>
              <w:sz w:val="12"/>
            </w:rPr>
          </w:pPr>
        </w:p>
        <w:p w:rsidR="00946A5D" w:rsidRPr="001B770E" w:rsidRDefault="001B770E" w:rsidP="00E6409A">
          <w:pPr>
            <w:spacing w:line="140" w:lineRule="atLeast"/>
            <w:rPr>
              <w:sz w:val="12"/>
            </w:rPr>
          </w:pPr>
          <w:r>
            <w:rPr>
              <w:sz w:val="12"/>
            </w:rPr>
            <w:t>„</w:t>
          </w:r>
          <w:r w:rsidR="00946A5D" w:rsidRPr="001B770E">
            <w:rPr>
              <w:sz w:val="12"/>
            </w:rPr>
            <w:t>СМА МИНЕРАЛ БУРГАС ВАР</w:t>
          </w:r>
          <w:r>
            <w:rPr>
              <w:sz w:val="12"/>
            </w:rPr>
            <w:t>“</w:t>
          </w:r>
          <w:r w:rsidR="00946A5D" w:rsidRPr="001B770E">
            <w:rPr>
              <w:sz w:val="12"/>
            </w:rPr>
            <w:t xml:space="preserve"> ЕООД</w:t>
          </w:r>
        </w:p>
        <w:p w:rsidR="00946A5D" w:rsidRPr="001B770E" w:rsidRDefault="00946A5D" w:rsidP="00E6409A">
          <w:pPr>
            <w:spacing w:line="140" w:lineRule="atLeast"/>
            <w:rPr>
              <w:sz w:val="12"/>
            </w:rPr>
          </w:pPr>
          <w:r w:rsidRPr="001B770E">
            <w:rPr>
              <w:sz w:val="12"/>
            </w:rPr>
            <w:t xml:space="preserve">гр. Бургас </w:t>
          </w:r>
        </w:p>
        <w:p w:rsidR="00946A5D" w:rsidRPr="001B770E" w:rsidRDefault="001B770E" w:rsidP="001B770E">
          <w:pPr>
            <w:spacing w:line="140" w:lineRule="atLeast"/>
            <w:rPr>
              <w:sz w:val="12"/>
            </w:rPr>
          </w:pPr>
          <w:proofErr w:type="spellStart"/>
          <w:r w:rsidRPr="001B770E">
            <w:rPr>
              <w:sz w:val="12"/>
            </w:rPr>
            <w:t>кв</w:t>
          </w:r>
          <w:proofErr w:type="spellEnd"/>
          <w:r w:rsidRPr="001B770E">
            <w:rPr>
              <w:sz w:val="12"/>
            </w:rPr>
            <w:t xml:space="preserve"> „Победа”</w:t>
          </w:r>
          <w:r>
            <w:rPr>
              <w:sz w:val="12"/>
            </w:rPr>
            <w:t xml:space="preserve">, </w:t>
          </w:r>
          <w:proofErr w:type="spellStart"/>
          <w:r w:rsidR="00946A5D" w:rsidRPr="001B770E">
            <w:rPr>
              <w:sz w:val="12"/>
            </w:rPr>
            <w:t>ул</w:t>
          </w:r>
          <w:proofErr w:type="spellEnd"/>
          <w:r w:rsidR="00946A5D" w:rsidRPr="001B770E">
            <w:rPr>
              <w:sz w:val="12"/>
            </w:rPr>
            <w:t>.</w:t>
          </w:r>
          <w:r>
            <w:rPr>
              <w:sz w:val="12"/>
            </w:rPr>
            <w:t>“</w:t>
          </w:r>
          <w:proofErr w:type="spellStart"/>
          <w:r w:rsidR="00946A5D" w:rsidRPr="001B770E">
            <w:rPr>
              <w:sz w:val="12"/>
            </w:rPr>
            <w:t>Чаталджа</w:t>
          </w:r>
          <w:proofErr w:type="spellEnd"/>
          <w:r>
            <w:rPr>
              <w:sz w:val="12"/>
            </w:rPr>
            <w:t>“</w:t>
          </w:r>
          <w:r w:rsidR="00946A5D" w:rsidRPr="001B770E">
            <w:rPr>
              <w:sz w:val="12"/>
            </w:rPr>
            <w:t xml:space="preserve"> 52 ет2 </w:t>
          </w:r>
        </w:p>
      </w:tc>
      <w:tc>
        <w:tcPr>
          <w:tcW w:w="2362" w:type="dxa"/>
        </w:tcPr>
        <w:p w:rsidR="00946A5D" w:rsidRPr="001B770E" w:rsidRDefault="00946A5D" w:rsidP="00E6409A">
          <w:pPr>
            <w:spacing w:line="140" w:lineRule="atLeast"/>
            <w:rPr>
              <w:sz w:val="12"/>
            </w:rPr>
          </w:pPr>
          <w:r w:rsidRPr="001B770E">
            <w:rPr>
              <w:sz w:val="12"/>
            </w:rPr>
            <w:t>АДРЕС- ОФИС</w:t>
          </w:r>
        </w:p>
        <w:p w:rsidR="00946A5D" w:rsidRPr="001B770E" w:rsidRDefault="00946A5D" w:rsidP="00E6409A">
          <w:pPr>
            <w:spacing w:line="140" w:lineRule="atLeast"/>
            <w:rPr>
              <w:sz w:val="12"/>
            </w:rPr>
          </w:pPr>
        </w:p>
        <w:p w:rsidR="00946A5D" w:rsidRPr="001B770E" w:rsidRDefault="001B770E" w:rsidP="00E6409A">
          <w:pPr>
            <w:spacing w:line="140" w:lineRule="atLeast"/>
            <w:rPr>
              <w:sz w:val="12"/>
            </w:rPr>
          </w:pPr>
          <w:r>
            <w:rPr>
              <w:sz w:val="12"/>
            </w:rPr>
            <w:t>„</w:t>
          </w:r>
          <w:r w:rsidR="00946A5D" w:rsidRPr="001B770E">
            <w:rPr>
              <w:sz w:val="12"/>
            </w:rPr>
            <w:t>СМА МИНЕРАЛ БУРГАС ВА</w:t>
          </w:r>
          <w:r>
            <w:rPr>
              <w:sz w:val="12"/>
            </w:rPr>
            <w:t>“</w:t>
          </w:r>
          <w:r w:rsidR="00946A5D" w:rsidRPr="001B770E">
            <w:rPr>
              <w:sz w:val="12"/>
            </w:rPr>
            <w:t>Р ЕООД</w:t>
          </w:r>
        </w:p>
        <w:p w:rsidR="001B770E" w:rsidRDefault="00946A5D" w:rsidP="001B770E">
          <w:pPr>
            <w:spacing w:line="140" w:lineRule="atLeast"/>
            <w:rPr>
              <w:sz w:val="12"/>
            </w:rPr>
          </w:pPr>
          <w:r w:rsidRPr="001B770E">
            <w:rPr>
              <w:sz w:val="12"/>
            </w:rPr>
            <w:t xml:space="preserve">гр. Бургас </w:t>
          </w:r>
        </w:p>
        <w:p w:rsidR="00946A5D" w:rsidRPr="001B770E" w:rsidRDefault="001B770E" w:rsidP="001B770E">
          <w:pPr>
            <w:spacing w:line="140" w:lineRule="atLeast"/>
            <w:rPr>
              <w:sz w:val="12"/>
            </w:rPr>
          </w:pPr>
          <w:proofErr w:type="spellStart"/>
          <w:r w:rsidRPr="001B770E">
            <w:rPr>
              <w:sz w:val="12"/>
            </w:rPr>
            <w:t>кв</w:t>
          </w:r>
          <w:proofErr w:type="spellEnd"/>
          <w:r w:rsidRPr="001B770E">
            <w:rPr>
              <w:sz w:val="12"/>
            </w:rPr>
            <w:t xml:space="preserve"> „Победа”</w:t>
          </w:r>
          <w:r>
            <w:rPr>
              <w:sz w:val="12"/>
            </w:rPr>
            <w:t xml:space="preserve">, </w:t>
          </w:r>
          <w:proofErr w:type="spellStart"/>
          <w:r w:rsidR="00946A5D" w:rsidRPr="001B770E">
            <w:rPr>
              <w:sz w:val="12"/>
            </w:rPr>
            <w:t>ул</w:t>
          </w:r>
          <w:proofErr w:type="spellEnd"/>
          <w:r w:rsidR="00946A5D" w:rsidRPr="001B770E">
            <w:rPr>
              <w:sz w:val="12"/>
            </w:rPr>
            <w:t>.</w:t>
          </w:r>
          <w:r>
            <w:rPr>
              <w:sz w:val="12"/>
            </w:rPr>
            <w:t>“</w:t>
          </w:r>
          <w:proofErr w:type="spellStart"/>
          <w:r w:rsidR="00946A5D" w:rsidRPr="001B770E">
            <w:rPr>
              <w:sz w:val="12"/>
            </w:rPr>
            <w:t>Чаталджа</w:t>
          </w:r>
          <w:proofErr w:type="spellEnd"/>
          <w:r>
            <w:rPr>
              <w:sz w:val="12"/>
            </w:rPr>
            <w:t>“ 52 ет2</w:t>
          </w:r>
        </w:p>
      </w:tc>
      <w:tc>
        <w:tcPr>
          <w:tcW w:w="1216" w:type="dxa"/>
        </w:tcPr>
        <w:p w:rsidR="00946A5D" w:rsidRPr="001B770E" w:rsidRDefault="00946A5D" w:rsidP="00E6409A">
          <w:pPr>
            <w:spacing w:line="140" w:lineRule="atLeast"/>
            <w:rPr>
              <w:sz w:val="12"/>
            </w:rPr>
          </w:pPr>
          <w:r w:rsidRPr="001B770E">
            <w:rPr>
              <w:sz w:val="12"/>
            </w:rPr>
            <w:t xml:space="preserve"> ТЕЛЕФОН</w:t>
          </w:r>
        </w:p>
        <w:p w:rsidR="00946A5D" w:rsidRPr="001B770E" w:rsidRDefault="00946A5D" w:rsidP="00E6409A">
          <w:pPr>
            <w:spacing w:line="140" w:lineRule="atLeast"/>
            <w:rPr>
              <w:sz w:val="12"/>
            </w:rPr>
          </w:pPr>
          <w:r w:rsidRPr="001B770E">
            <w:rPr>
              <w:sz w:val="12"/>
            </w:rPr>
            <w:t xml:space="preserve"> 056  / 8115 06</w:t>
          </w:r>
        </w:p>
        <w:p w:rsidR="00946A5D" w:rsidRPr="001B770E" w:rsidRDefault="00946A5D" w:rsidP="00E6409A">
          <w:pPr>
            <w:spacing w:line="140" w:lineRule="atLeast"/>
            <w:rPr>
              <w:sz w:val="12"/>
            </w:rPr>
          </w:pPr>
          <w:r w:rsidRPr="001B770E">
            <w:rPr>
              <w:sz w:val="12"/>
            </w:rPr>
            <w:t xml:space="preserve"> ФАКС</w:t>
          </w:r>
        </w:p>
        <w:p w:rsidR="00946A5D" w:rsidRPr="001B770E" w:rsidRDefault="00946A5D" w:rsidP="00E6409A">
          <w:pPr>
            <w:spacing w:line="140" w:lineRule="atLeast"/>
            <w:rPr>
              <w:sz w:val="12"/>
            </w:rPr>
          </w:pPr>
          <w:r w:rsidRPr="001B770E">
            <w:rPr>
              <w:sz w:val="12"/>
            </w:rPr>
            <w:t>056 / 81 15 05</w:t>
          </w:r>
        </w:p>
        <w:p w:rsidR="00946A5D" w:rsidRPr="001B770E" w:rsidRDefault="00167AA2" w:rsidP="00167AA2">
          <w:pPr>
            <w:spacing w:line="140" w:lineRule="atLeast"/>
            <w:rPr>
              <w:sz w:val="12"/>
              <w:lang w:val="en-US"/>
            </w:rPr>
          </w:pPr>
          <w:r w:rsidRPr="001B770E">
            <w:rPr>
              <w:sz w:val="12"/>
            </w:rPr>
            <w:t>GSM 08</w:t>
          </w:r>
          <w:r w:rsidRPr="001B770E">
            <w:rPr>
              <w:sz w:val="12"/>
              <w:lang w:val="en-US"/>
            </w:rPr>
            <w:t>8</w:t>
          </w:r>
          <w:r w:rsidR="00946A5D" w:rsidRPr="001B770E">
            <w:rPr>
              <w:sz w:val="12"/>
            </w:rPr>
            <w:t>8</w:t>
          </w:r>
          <w:r w:rsidRPr="001B770E">
            <w:rPr>
              <w:sz w:val="12"/>
              <w:lang w:val="en-US"/>
            </w:rPr>
            <w:t>601061</w:t>
          </w:r>
        </w:p>
      </w:tc>
      <w:tc>
        <w:tcPr>
          <w:tcW w:w="1690" w:type="dxa"/>
        </w:tcPr>
        <w:p w:rsidR="00946A5D" w:rsidRPr="001B770E" w:rsidRDefault="00946A5D" w:rsidP="00E6409A">
          <w:pPr>
            <w:spacing w:line="140" w:lineRule="atLeast"/>
            <w:rPr>
              <w:sz w:val="12"/>
            </w:rPr>
          </w:pPr>
          <w:r w:rsidRPr="001B770E">
            <w:rPr>
              <w:sz w:val="12"/>
            </w:rPr>
            <w:t>ИНТЕРНЕТ</w:t>
          </w:r>
        </w:p>
        <w:p w:rsidR="00946A5D" w:rsidRPr="001B770E" w:rsidRDefault="00946A5D" w:rsidP="00E6409A">
          <w:pPr>
            <w:spacing w:line="140" w:lineRule="atLeast"/>
            <w:rPr>
              <w:sz w:val="12"/>
            </w:rPr>
          </w:pPr>
        </w:p>
        <w:p w:rsidR="00946A5D" w:rsidRPr="001B770E" w:rsidRDefault="00946A5D" w:rsidP="00E6409A">
          <w:pPr>
            <w:spacing w:line="140" w:lineRule="atLeast"/>
            <w:rPr>
              <w:sz w:val="12"/>
            </w:rPr>
          </w:pPr>
        </w:p>
        <w:p w:rsidR="00946A5D" w:rsidRPr="001B770E" w:rsidRDefault="00946A5D" w:rsidP="00E6409A">
          <w:pPr>
            <w:spacing w:line="140" w:lineRule="atLeast"/>
            <w:rPr>
              <w:sz w:val="12"/>
            </w:rPr>
          </w:pPr>
          <w:r w:rsidRPr="001B770E">
            <w:rPr>
              <w:sz w:val="12"/>
            </w:rPr>
            <w:t>www.smamineralbg.com</w:t>
          </w:r>
        </w:p>
        <w:p w:rsidR="00946A5D" w:rsidRPr="001B770E" w:rsidRDefault="00946A5D" w:rsidP="00E6409A">
          <w:pPr>
            <w:spacing w:line="140" w:lineRule="atLeast"/>
            <w:rPr>
              <w:sz w:val="12"/>
            </w:rPr>
          </w:pPr>
          <w:r w:rsidRPr="001B770E">
            <w:rPr>
              <w:sz w:val="12"/>
            </w:rPr>
            <w:t>office@smamineralbg.com</w:t>
          </w:r>
        </w:p>
      </w:tc>
      <w:tc>
        <w:tcPr>
          <w:tcW w:w="1922" w:type="dxa"/>
        </w:tcPr>
        <w:p w:rsidR="00946A5D" w:rsidRPr="001B770E" w:rsidRDefault="00946A5D" w:rsidP="00E6409A">
          <w:pPr>
            <w:spacing w:line="140" w:lineRule="atLeast"/>
            <w:rPr>
              <w:sz w:val="12"/>
            </w:rPr>
          </w:pPr>
          <w:r w:rsidRPr="001B770E">
            <w:rPr>
              <w:sz w:val="12"/>
            </w:rPr>
            <w:t>БУЛСТАТ</w:t>
          </w:r>
        </w:p>
        <w:p w:rsidR="00946A5D" w:rsidRPr="001B770E" w:rsidRDefault="00946A5D" w:rsidP="00E6409A">
          <w:pPr>
            <w:spacing w:line="140" w:lineRule="atLeast"/>
            <w:rPr>
              <w:sz w:val="12"/>
            </w:rPr>
          </w:pPr>
        </w:p>
        <w:p w:rsidR="00946A5D" w:rsidRPr="001B770E" w:rsidRDefault="00946A5D" w:rsidP="00E6409A">
          <w:pPr>
            <w:spacing w:line="140" w:lineRule="atLeast"/>
            <w:rPr>
              <w:sz w:val="12"/>
            </w:rPr>
          </w:pPr>
          <w:r w:rsidRPr="001B770E">
            <w:rPr>
              <w:sz w:val="12"/>
            </w:rPr>
            <w:t xml:space="preserve">000065763 </w:t>
          </w:r>
        </w:p>
        <w:p w:rsidR="00946A5D" w:rsidRPr="001B770E" w:rsidRDefault="00946A5D" w:rsidP="00E6409A">
          <w:pPr>
            <w:spacing w:line="140" w:lineRule="atLeast"/>
            <w:rPr>
              <w:sz w:val="12"/>
            </w:rPr>
          </w:pPr>
          <w:r w:rsidRPr="001B770E">
            <w:rPr>
              <w:sz w:val="12"/>
            </w:rPr>
            <w:t>Адрес по Булстат</w:t>
          </w:r>
        </w:p>
        <w:p w:rsidR="00946A5D" w:rsidRPr="001B770E" w:rsidRDefault="00946A5D" w:rsidP="00E6409A">
          <w:pPr>
            <w:spacing w:line="140" w:lineRule="atLeast"/>
            <w:rPr>
              <w:sz w:val="12"/>
            </w:rPr>
          </w:pPr>
          <w:r w:rsidRPr="001B770E">
            <w:rPr>
              <w:sz w:val="12"/>
            </w:rPr>
            <w:t xml:space="preserve">Бул </w:t>
          </w:r>
          <w:r w:rsidR="001B770E">
            <w:rPr>
              <w:sz w:val="12"/>
            </w:rPr>
            <w:t>„Ст.</w:t>
          </w:r>
          <w:r w:rsidRPr="001B770E">
            <w:rPr>
              <w:sz w:val="12"/>
            </w:rPr>
            <w:t xml:space="preserve"> Стамболов</w:t>
          </w:r>
          <w:r w:rsidR="001B770E">
            <w:rPr>
              <w:sz w:val="12"/>
            </w:rPr>
            <w:t>“</w:t>
          </w:r>
          <w:r w:rsidRPr="001B770E">
            <w:rPr>
              <w:sz w:val="12"/>
            </w:rPr>
            <w:t xml:space="preserve"> 120</w:t>
          </w:r>
        </w:p>
        <w:p w:rsidR="00946A5D" w:rsidRPr="001B770E" w:rsidRDefault="00946A5D" w:rsidP="00E6409A">
          <w:pPr>
            <w:spacing w:line="140" w:lineRule="atLeast"/>
            <w:rPr>
              <w:sz w:val="12"/>
              <w:lang w:val="en-US"/>
            </w:rPr>
          </w:pPr>
          <w:r w:rsidRPr="001B770E">
            <w:rPr>
              <w:sz w:val="12"/>
            </w:rPr>
            <w:t>гр. Бургас</w:t>
          </w:r>
        </w:p>
      </w:tc>
    </w:tr>
  </w:tbl>
  <w:p w:rsidR="00946A5D" w:rsidRDefault="008B3157" w:rsidP="00E6409A">
    <w:pPr>
      <w:pStyle w:val="a4"/>
      <w:rPr>
        <w:lang w:val="en-US"/>
      </w:rPr>
    </w:pPr>
    <w:r>
      <w:rPr>
        <w:noProof/>
      </w:rPr>
      <w:drawing>
        <wp:inline distT="0" distB="0" distL="0" distR="0">
          <wp:extent cx="1771650" cy="561975"/>
          <wp:effectExtent l="0" t="0" r="0" b="9525"/>
          <wp:docPr id="27" name="Картина 27" descr="COMBINED LOGO b&amp;w-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BINED LOGO b&amp;w-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5DD3" w:rsidRDefault="00F25DD3" w:rsidP="00E6409A">
    <w:pPr>
      <w:pStyle w:val="a4"/>
      <w:rPr>
        <w:lang w:val="en-US"/>
      </w:rPr>
    </w:pPr>
  </w:p>
  <w:p w:rsidR="00F25DD3" w:rsidRDefault="00F25DD3" w:rsidP="00E6409A">
    <w:pPr>
      <w:pStyle w:val="a4"/>
      <w:rPr>
        <w:lang w:val="en-US"/>
      </w:rPr>
    </w:pPr>
  </w:p>
  <w:p w:rsidR="00946A5D" w:rsidRDefault="00946A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CBE" w:rsidRDefault="00325CBE">
      <w:r>
        <w:separator/>
      </w:r>
    </w:p>
  </w:footnote>
  <w:footnote w:type="continuationSeparator" w:id="0">
    <w:p w:rsidR="00325CBE" w:rsidRDefault="00325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A5D" w:rsidRDefault="008B3157">
    <w:pPr>
      <w:pStyle w:val="a3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-335915</wp:posOffset>
          </wp:positionV>
          <wp:extent cx="7569835" cy="1085850"/>
          <wp:effectExtent l="0" t="0" r="0" b="0"/>
          <wp:wrapSquare wrapText="bothSides"/>
          <wp:docPr id="26" name="Картина 1" descr="LOGO burgas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urgas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F551C"/>
    <w:multiLevelType w:val="hybridMultilevel"/>
    <w:tmpl w:val="E5826B92"/>
    <w:lvl w:ilvl="0" w:tplc="29D65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76986"/>
    <w:multiLevelType w:val="hybridMultilevel"/>
    <w:tmpl w:val="E160CA64"/>
    <w:lvl w:ilvl="0" w:tplc="EA461188">
      <w:start w:val="2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20C25FE3"/>
    <w:multiLevelType w:val="hybridMultilevel"/>
    <w:tmpl w:val="6DB655E8"/>
    <w:lvl w:ilvl="0" w:tplc="1330736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DF7939"/>
    <w:multiLevelType w:val="hybridMultilevel"/>
    <w:tmpl w:val="63AAFE6C"/>
    <w:lvl w:ilvl="0" w:tplc="F02C7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B41779F"/>
    <w:multiLevelType w:val="hybridMultilevel"/>
    <w:tmpl w:val="AC1409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9A"/>
    <w:rsid w:val="00004E37"/>
    <w:rsid w:val="00040801"/>
    <w:rsid w:val="00044CEF"/>
    <w:rsid w:val="000B3386"/>
    <w:rsid w:val="000F060A"/>
    <w:rsid w:val="000F7E8E"/>
    <w:rsid w:val="00133C16"/>
    <w:rsid w:val="00162D9E"/>
    <w:rsid w:val="001668EC"/>
    <w:rsid w:val="00167AA2"/>
    <w:rsid w:val="00183A2D"/>
    <w:rsid w:val="001B770E"/>
    <w:rsid w:val="001C5D81"/>
    <w:rsid w:val="00243DA7"/>
    <w:rsid w:val="00325CBE"/>
    <w:rsid w:val="00331711"/>
    <w:rsid w:val="003A4FE5"/>
    <w:rsid w:val="0040758C"/>
    <w:rsid w:val="0044030E"/>
    <w:rsid w:val="00463104"/>
    <w:rsid w:val="00515350"/>
    <w:rsid w:val="00591C77"/>
    <w:rsid w:val="00597FC2"/>
    <w:rsid w:val="00720886"/>
    <w:rsid w:val="0074044B"/>
    <w:rsid w:val="00786225"/>
    <w:rsid w:val="007A2410"/>
    <w:rsid w:val="007D54A7"/>
    <w:rsid w:val="007E273E"/>
    <w:rsid w:val="007F5361"/>
    <w:rsid w:val="007F6EAA"/>
    <w:rsid w:val="008055B0"/>
    <w:rsid w:val="008966EE"/>
    <w:rsid w:val="008A7B7E"/>
    <w:rsid w:val="008B3157"/>
    <w:rsid w:val="008C0091"/>
    <w:rsid w:val="00913C8E"/>
    <w:rsid w:val="00921BB3"/>
    <w:rsid w:val="0092324C"/>
    <w:rsid w:val="00946A5D"/>
    <w:rsid w:val="009E3396"/>
    <w:rsid w:val="009E5C37"/>
    <w:rsid w:val="009F5E40"/>
    <w:rsid w:val="00A027F2"/>
    <w:rsid w:val="00A24464"/>
    <w:rsid w:val="00A441CA"/>
    <w:rsid w:val="00A56CBF"/>
    <w:rsid w:val="00A8582A"/>
    <w:rsid w:val="00C55FA3"/>
    <w:rsid w:val="00D27ACD"/>
    <w:rsid w:val="00D97C66"/>
    <w:rsid w:val="00DE7046"/>
    <w:rsid w:val="00E23451"/>
    <w:rsid w:val="00E6409A"/>
    <w:rsid w:val="00E9734A"/>
    <w:rsid w:val="00EA3754"/>
    <w:rsid w:val="00EF6B06"/>
    <w:rsid w:val="00F25DD3"/>
    <w:rsid w:val="00FA3779"/>
    <w:rsid w:val="00FD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941DAB-4AD8-4AD8-8EAA-909205C0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0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3"/>
    <w:basedOn w:val="a"/>
    <w:rsid w:val="000F060A"/>
    <w:rPr>
      <w:rFonts w:ascii="Blackadder ITC" w:hAnsi="Blackadder ITC"/>
    </w:rPr>
  </w:style>
  <w:style w:type="paragraph" w:customStyle="1" w:styleId="4">
    <w:name w:val="Стил4"/>
    <w:basedOn w:val="a"/>
    <w:rsid w:val="000F060A"/>
    <w:rPr>
      <w:rFonts w:ascii="Blackadder ITC" w:hAnsi="Blackadder ITC"/>
    </w:rPr>
  </w:style>
  <w:style w:type="paragraph" w:customStyle="1" w:styleId="6">
    <w:name w:val="Стил6"/>
    <w:basedOn w:val="3"/>
    <w:rsid w:val="000F060A"/>
    <w:rPr>
      <w:rFonts w:ascii="Edwardian Script ITC" w:hAnsi="Edwardian Script ITC"/>
    </w:rPr>
  </w:style>
  <w:style w:type="paragraph" w:styleId="a3">
    <w:name w:val="header"/>
    <w:basedOn w:val="a"/>
    <w:rsid w:val="00E6409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6409A"/>
    <w:pPr>
      <w:tabs>
        <w:tab w:val="center" w:pos="4536"/>
        <w:tab w:val="right" w:pos="9072"/>
      </w:tabs>
    </w:pPr>
  </w:style>
  <w:style w:type="table" w:styleId="a5">
    <w:name w:val="Table Grid"/>
    <w:basedOn w:val="a1"/>
    <w:rsid w:val="00D2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331711"/>
    <w:rPr>
      <w:color w:val="0000FF"/>
      <w:u w:val="single"/>
    </w:rPr>
  </w:style>
  <w:style w:type="paragraph" w:styleId="a7">
    <w:name w:val="Balloon Text"/>
    <w:basedOn w:val="a"/>
    <w:link w:val="a8"/>
    <w:rsid w:val="003A4FE5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rsid w:val="003A4FE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62D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ДЕКЛАРАЦИЯ</vt:lpstr>
      <vt:lpstr>ДЕКЛАРАЦИЯ</vt:lpstr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Маврова</dc:creator>
  <cp:keywords/>
  <cp:lastModifiedBy>Маврова</cp:lastModifiedBy>
  <cp:revision>2</cp:revision>
  <cp:lastPrinted>2018-01-16T08:31:00Z</cp:lastPrinted>
  <dcterms:created xsi:type="dcterms:W3CDTF">2018-03-13T08:49:00Z</dcterms:created>
  <dcterms:modified xsi:type="dcterms:W3CDTF">2018-03-13T08:49:00Z</dcterms:modified>
</cp:coreProperties>
</file>